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КУБОК «НОВАТЭК–Кострома» </w:t>
      </w:r>
      <w:r>
        <w:rPr>
          <w:rFonts w:ascii="Times New Roman" w:hAnsi="Times New Roman"/>
          <w:b w:val="1"/>
          <w:bCs w:val="1"/>
          <w:sz w:val="18"/>
          <w:szCs w:val="18"/>
          <w:rtl w:val="0"/>
        </w:rPr>
        <w:t>202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4</w:t>
      </w:r>
      <w:r>
        <w:rPr>
          <w:rFonts w:ascii="Times New Roman" w:hAnsi="Times New Roman"/>
          <w:b w:val="1"/>
          <w:bCs w:val="1"/>
          <w:sz w:val="18"/>
          <w:szCs w:val="18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год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ЗАЯВОЧНЫЙ ЛИСТ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tbl>
      <w:tblPr>
        <w:tblW w:w="76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5"/>
        <w:gridCol w:w="2985"/>
      </w:tblGrid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КОМАНДА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сокращенное название в соответствии с Уставом организации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Город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Муниципальный район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Поселение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Возрастная группа по регламенту Кубка НОВАТЭК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руководителя команды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Контактный телефон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Эл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почта для отправки заявки после регистрации на сайте</w:t>
            </w:r>
          </w:p>
        </w:tc>
        <w:tc>
          <w:tcPr>
            <w:tcW w:type="dxa" w:w="29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"/>
      </w:pPr>
    </w:p>
    <w:tbl>
      <w:tblPr>
        <w:tblW w:w="76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4260"/>
        <w:gridCol w:w="2910"/>
      </w:tblGrid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№ п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ФИО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полностью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Допуск врача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заполняется не ранее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7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дней до начала соревнований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4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</w:p>
    <w:tbl>
      <w:tblPr>
        <w:tblW w:w="76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40"/>
        <w:gridCol w:w="2115"/>
        <w:gridCol w:w="2895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Всего допущено 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                  участников</w:t>
            </w:r>
          </w:p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Дата обследования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медицинского работника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подпись мед работника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руководителя команды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подпись руководителя команды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директора общеобразовательной организации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подпись директора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печать общеобразовательной организации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«Сведения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изложенные в заявке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соответствуют представленным документам»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 w:hint="default"/>
                <w:sz w:val="18"/>
                <w:szCs w:val="18"/>
                <w:shd w:val="nil" w:color="auto" w:fill="auto"/>
                <w:rtl w:val="0"/>
                <w:lang w:val="en-US"/>
              </w:rPr>
              <w:t>ФИО председателя комиссии по допуску к соревнованиям</w:t>
            </w:r>
          </w:p>
        </w:tc>
        <w:tc>
          <w:tcPr>
            <w:tcW w:type="dxa" w:w="21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65" w:hRule="atLeast"/>
        </w:trPr>
        <w:tc>
          <w:tcPr>
            <w:tcW w:type="dxa" w:w="26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                                                                                                                                              (</w:t>
            </w:r>
            <w:r>
              <w:rPr>
                <w:rFonts w:ascii="Times New Roman" w:hAnsi="Times New Roman" w:hint="default"/>
                <w:sz w:val="12"/>
                <w:szCs w:val="12"/>
                <w:shd w:val="nil" w:color="auto" w:fill="auto"/>
                <w:rtl w:val="0"/>
                <w:lang w:val="en-US"/>
              </w:rPr>
              <w:t>дата работы комиссии по допуску и подпись председателя</w:t>
            </w:r>
            <w:r>
              <w:rPr>
                <w:rFonts w:ascii="Times New Roman" w:hAnsi="Times New Roman"/>
                <w:sz w:val="12"/>
                <w:szCs w:val="12"/>
                <w:shd w:val="nil" w:color="auto" w:fill="auto"/>
                <w:rtl w:val="0"/>
                <w:lang w:val="en-US"/>
              </w:rPr>
              <w:t xml:space="preserve">)                 </w:t>
            </w:r>
          </w:p>
        </w:tc>
        <w:tc>
          <w:tcPr>
            <w:tcW w:type="dxa" w:w="501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С Положением о проведении соревнований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на Кубок  «НОВАТЭК»</w:t>
      </w:r>
      <w:r>
        <w:rPr>
          <w:rFonts w:ascii="Times New Roman" w:hAnsi="Times New Roman"/>
          <w:b w:val="1"/>
          <w:bCs w:val="1"/>
          <w:sz w:val="18"/>
          <w:szCs w:val="18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«Шаг к большому футболу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ru-RU"/>
        </w:rPr>
        <w:t>!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 xml:space="preserve">» </w:t>
      </w:r>
    </w:p>
    <w:p>
      <w:pPr>
        <w:pStyle w:val="Body"/>
      </w:pP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en-US"/>
        </w:rPr>
        <w:t>ОЗНАКОМЛЕНЫ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ru-RU"/>
        </w:rPr>
        <w:t>!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